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5C" w:rsidRDefault="0024065C" w:rsidP="0024065C">
      <w:pPr>
        <w:rPr>
          <w:rFonts w:cs="Arial"/>
          <w:b/>
          <w:sz w:val="20"/>
          <w:lang w:val="sr-Latn-CS"/>
        </w:rPr>
      </w:pPr>
    </w:p>
    <w:p w:rsidR="0024065C" w:rsidRDefault="007557AA" w:rsidP="0024065C">
      <w:pPr>
        <w:rPr>
          <w:rFonts w:cs="Arial"/>
          <w:b/>
          <w:sz w:val="20"/>
          <w:lang w:val="sr-Latn-CS"/>
        </w:rPr>
      </w:pPr>
      <w:r>
        <w:rPr>
          <w:rFonts w:cs="Arial"/>
          <w:b/>
          <w:noProof/>
          <w:sz w:val="20"/>
          <w:lang w:val="sr-Latn-CS" w:eastAsia="sr-Latn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76300" cy="605155"/>
            <wp:effectExtent l="19050" t="0" r="0" b="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84396" b="11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7AA">
        <w:rPr>
          <w:rFonts w:cs="Arial"/>
          <w:b/>
          <w:noProof/>
          <w:sz w:val="20"/>
          <w:lang w:val="sr-Latn-CS" w:eastAsia="sr-Latn-CS"/>
        </w:rPr>
        <w:drawing>
          <wp:inline distT="0" distB="0" distL="0" distR="0">
            <wp:extent cx="886094" cy="657225"/>
            <wp:effectExtent l="19050" t="0" r="925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16" cy="68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65C" w:rsidRPr="00856BBF" w:rsidRDefault="0024065C" w:rsidP="0024065C">
      <w:pPr>
        <w:rPr>
          <w:rFonts w:cs="Arial"/>
          <w:b/>
          <w:sz w:val="20"/>
          <w:lang w:val="sr-Latn-CS"/>
        </w:rPr>
      </w:pPr>
    </w:p>
    <w:p w:rsidR="004C05BF" w:rsidRDefault="004C05BF" w:rsidP="0024065C">
      <w:pPr>
        <w:rPr>
          <w:rFonts w:cs="Arial"/>
          <w:b/>
          <w:sz w:val="20"/>
          <w:lang w:val="sr-Latn-CS"/>
        </w:rPr>
      </w:pPr>
    </w:p>
    <w:p w:rsidR="0024065C" w:rsidRPr="00856BBF" w:rsidRDefault="001A7B66" w:rsidP="0024065C">
      <w:pPr>
        <w:rPr>
          <w:rFonts w:cs="Arial"/>
          <w:sz w:val="20"/>
          <w:lang w:val="sr-Latn-CS"/>
        </w:rPr>
      </w:pPr>
      <w:r w:rsidRPr="00856BBF">
        <w:rPr>
          <w:rFonts w:cs="Arial"/>
          <w:b/>
          <w:sz w:val="20"/>
          <w:lang w:val="sr-Latn-CS"/>
        </w:rPr>
        <w:t xml:space="preserve">Poljoprivredno dobro </w:t>
      </w:r>
      <w:r w:rsidR="0024065C" w:rsidRPr="00856BBF">
        <w:rPr>
          <w:rFonts w:cs="Arial"/>
          <w:b/>
          <w:sz w:val="20"/>
          <w:lang w:val="sr-Latn-CS"/>
        </w:rPr>
        <w:t>„</w:t>
      </w:r>
      <w:r w:rsidRPr="00856BBF">
        <w:rPr>
          <w:rFonts w:cs="Arial"/>
          <w:b/>
          <w:sz w:val="20"/>
          <w:lang w:val="sr-Latn-CS"/>
        </w:rPr>
        <w:t>Vojvodina</w:t>
      </w:r>
      <w:r w:rsidR="0024065C" w:rsidRPr="00856BBF">
        <w:rPr>
          <w:rFonts w:cs="Arial"/>
          <w:b/>
          <w:sz w:val="20"/>
          <w:lang w:val="sr-Latn-CS"/>
        </w:rPr>
        <w:t xml:space="preserve">“ a.d. </w:t>
      </w:r>
      <w:r w:rsidRPr="00856BBF">
        <w:rPr>
          <w:rFonts w:cs="Arial"/>
          <w:b/>
          <w:sz w:val="20"/>
          <w:lang w:val="sr-Latn-CS"/>
        </w:rPr>
        <w:t>Novo Miloševo</w:t>
      </w:r>
      <w:r w:rsidR="0024065C" w:rsidRPr="00856BBF">
        <w:rPr>
          <w:rFonts w:cs="Arial"/>
          <w:sz w:val="20"/>
          <w:lang w:val="sr-Latn-CS"/>
        </w:rPr>
        <w:t xml:space="preserve"> na osnovu </w:t>
      </w:r>
      <w:r w:rsidR="00856BBF" w:rsidRPr="00856BBF">
        <w:rPr>
          <w:rFonts w:cs="Arial"/>
          <w:sz w:val="20"/>
          <w:lang w:val="sr-Latn-CS"/>
        </w:rPr>
        <w:t>člana 223 Zakona o privrednim društvima („Sl</w:t>
      </w:r>
      <w:r w:rsidR="00856BBF">
        <w:rPr>
          <w:rFonts w:cs="Arial"/>
          <w:sz w:val="20"/>
          <w:lang w:val="sr-Latn-CS"/>
        </w:rPr>
        <w:t xml:space="preserve">užbeni glasnik RS“ br. 125/04), </w:t>
      </w:r>
      <w:r w:rsidR="00856BBF" w:rsidRPr="00856BBF">
        <w:rPr>
          <w:rFonts w:cs="Arial"/>
          <w:sz w:val="20"/>
          <w:lang w:val="sr-Latn-CS"/>
        </w:rPr>
        <w:t xml:space="preserve">Odluke o sticanju sopstvenih akcija pro-rata donete na Skupštini akcionara i Odluke Upravnog odbora </w:t>
      </w:r>
      <w:r w:rsidR="0024065C" w:rsidRPr="00856BBF">
        <w:rPr>
          <w:rFonts w:cs="Arial"/>
          <w:sz w:val="20"/>
          <w:lang w:val="sr-Latn-CS"/>
        </w:rPr>
        <w:t>objavljuje:</w:t>
      </w:r>
    </w:p>
    <w:p w:rsidR="0024065C" w:rsidRDefault="0024065C" w:rsidP="0024065C">
      <w:pPr>
        <w:rPr>
          <w:rFonts w:cs="Arial"/>
          <w:sz w:val="20"/>
          <w:lang w:val="sr-Latn-CS"/>
        </w:rPr>
      </w:pPr>
    </w:p>
    <w:p w:rsidR="0024065C" w:rsidRDefault="0024065C" w:rsidP="0024065C">
      <w:pPr>
        <w:jc w:val="left"/>
        <w:rPr>
          <w:rFonts w:cs="Arial"/>
          <w:sz w:val="20"/>
          <w:lang w:val="sr-Latn-CS"/>
        </w:rPr>
      </w:pPr>
    </w:p>
    <w:p w:rsidR="0024065C" w:rsidRDefault="0024065C" w:rsidP="0024065C">
      <w:pPr>
        <w:jc w:val="center"/>
        <w:rPr>
          <w:rFonts w:cs="Arial"/>
          <w:b/>
          <w:sz w:val="20"/>
          <w:lang w:val="sr-Latn-CS"/>
        </w:rPr>
      </w:pPr>
      <w:r>
        <w:rPr>
          <w:rFonts w:cs="Arial"/>
          <w:b/>
          <w:sz w:val="20"/>
          <w:lang w:val="sr-Latn-CS"/>
        </w:rPr>
        <w:t>PONUDU</w:t>
      </w:r>
    </w:p>
    <w:p w:rsidR="0024065C" w:rsidRDefault="0024065C" w:rsidP="0024065C">
      <w:pPr>
        <w:jc w:val="center"/>
        <w:rPr>
          <w:rFonts w:cs="Arial"/>
          <w:b/>
          <w:sz w:val="20"/>
          <w:lang w:val="sr-Latn-CS"/>
        </w:rPr>
      </w:pPr>
      <w:r>
        <w:rPr>
          <w:rFonts w:cs="Arial"/>
          <w:b/>
          <w:sz w:val="20"/>
          <w:lang w:val="sr-Latn-CS"/>
        </w:rPr>
        <w:t>ZA STICANJE SOPSTVENIH AKCIJA OD SVIH AKCIONARA</w:t>
      </w:r>
    </w:p>
    <w:p w:rsidR="0024065C" w:rsidRPr="00E838A7" w:rsidRDefault="0024065C" w:rsidP="0024065C">
      <w:pPr>
        <w:jc w:val="center"/>
        <w:rPr>
          <w:rFonts w:cs="Arial"/>
          <w:b/>
          <w:sz w:val="20"/>
          <w:lang w:val="sr-Latn-CS"/>
        </w:rPr>
      </w:pPr>
    </w:p>
    <w:p w:rsidR="00670097" w:rsidRPr="00670097" w:rsidRDefault="00670097" w:rsidP="00670097">
      <w:pPr>
        <w:tabs>
          <w:tab w:val="left" w:pos="567"/>
        </w:tabs>
        <w:ind w:left="567" w:hanging="567"/>
        <w:rPr>
          <w:rFonts w:cs="Arial"/>
          <w:b/>
          <w:sz w:val="20"/>
          <w:lang w:val="sr-Latn-CS"/>
        </w:rPr>
      </w:pPr>
      <w:r w:rsidRPr="00670097">
        <w:rPr>
          <w:rFonts w:cs="Arial"/>
          <w:b/>
          <w:sz w:val="20"/>
          <w:lang w:val="ru-RU"/>
        </w:rPr>
        <w:t>1.</w:t>
      </w:r>
      <w:r w:rsidRPr="00670097">
        <w:rPr>
          <w:rFonts w:cs="Arial"/>
          <w:b/>
          <w:sz w:val="20"/>
          <w:lang w:val="sr-Latn-CS"/>
        </w:rPr>
        <w:t xml:space="preserve"> Poslovno ime, sedište, MB i PIB emitenta koji upućuje ponudu za sticanje sopstvenih akcija </w:t>
      </w:r>
    </w:p>
    <w:p w:rsidR="0024065C" w:rsidRDefault="001A7B66" w:rsidP="0024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cs="Arial"/>
          <w:b/>
          <w:sz w:val="20"/>
          <w:lang w:val="sr-Latn-CS"/>
        </w:rPr>
      </w:pPr>
      <w:r>
        <w:rPr>
          <w:rFonts w:cs="Arial"/>
          <w:b/>
          <w:sz w:val="20"/>
          <w:lang w:val="sr-Latn-CS"/>
        </w:rPr>
        <w:t xml:space="preserve">POLJOPRIVREDNO DOBRO </w:t>
      </w:r>
      <w:r w:rsidR="0024065C">
        <w:rPr>
          <w:rFonts w:cs="Arial"/>
          <w:b/>
          <w:sz w:val="20"/>
          <w:lang w:val="sr-Latn-CS"/>
        </w:rPr>
        <w:t>„</w:t>
      </w:r>
      <w:r>
        <w:rPr>
          <w:rFonts w:cs="Arial"/>
          <w:b/>
          <w:sz w:val="20"/>
          <w:lang w:val="sr-Latn-CS"/>
        </w:rPr>
        <w:t>VOJVODINA</w:t>
      </w:r>
      <w:r w:rsidR="0024065C">
        <w:rPr>
          <w:rFonts w:cs="Arial"/>
          <w:b/>
          <w:sz w:val="20"/>
          <w:lang w:val="sr-Latn-CS"/>
        </w:rPr>
        <w:t xml:space="preserve">“ a.d. </w:t>
      </w:r>
      <w:r>
        <w:rPr>
          <w:rFonts w:cs="Arial"/>
          <w:b/>
          <w:sz w:val="20"/>
          <w:lang w:val="sr-Latn-CS"/>
        </w:rPr>
        <w:t>Novo Miloševo</w:t>
      </w:r>
    </w:p>
    <w:p w:rsidR="0024065C" w:rsidRDefault="001A7B66" w:rsidP="0024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Bašaidski put</w:t>
      </w:r>
      <w:r w:rsidR="0024065C">
        <w:rPr>
          <w:rFonts w:cs="Arial"/>
          <w:sz w:val="20"/>
          <w:lang w:val="sr-Latn-CS"/>
        </w:rPr>
        <w:t xml:space="preserve"> bb, </w:t>
      </w:r>
      <w:r>
        <w:rPr>
          <w:rFonts w:cs="Arial"/>
          <w:sz w:val="20"/>
          <w:lang w:val="sr-Latn-CS"/>
        </w:rPr>
        <w:t>Novo Miloševo</w:t>
      </w:r>
    </w:p>
    <w:p w:rsidR="0024065C" w:rsidRDefault="0024065C" w:rsidP="0024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color w:val="000000"/>
          <w:sz w:val="20"/>
        </w:rPr>
      </w:pPr>
      <w:r>
        <w:rPr>
          <w:rFonts w:cs="Arial"/>
          <w:sz w:val="20"/>
          <w:lang w:val="sr-Latn-CS"/>
        </w:rPr>
        <w:t xml:space="preserve">MB: </w:t>
      </w:r>
      <w:r w:rsidR="001A7B66">
        <w:rPr>
          <w:color w:val="000000"/>
          <w:sz w:val="20"/>
        </w:rPr>
        <w:t>08028630</w:t>
      </w:r>
    </w:p>
    <w:p w:rsidR="00670097" w:rsidRPr="00775C26" w:rsidRDefault="00670097" w:rsidP="0024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cs="Arial"/>
          <w:sz w:val="20"/>
          <w:lang w:val="sr-Latn-CS"/>
        </w:rPr>
      </w:pPr>
      <w:r>
        <w:rPr>
          <w:color w:val="000000"/>
          <w:sz w:val="20"/>
        </w:rPr>
        <w:t>PIB: 101845209</w:t>
      </w:r>
    </w:p>
    <w:p w:rsidR="0024065C" w:rsidRDefault="0024065C" w:rsidP="0024065C">
      <w:pP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</w:p>
    <w:p w:rsidR="00670097" w:rsidRPr="00670097" w:rsidRDefault="00670097" w:rsidP="00670097">
      <w:pPr>
        <w:tabs>
          <w:tab w:val="left" w:pos="567"/>
        </w:tabs>
        <w:ind w:left="567" w:hanging="567"/>
        <w:rPr>
          <w:rFonts w:cs="Arial"/>
          <w:b/>
          <w:sz w:val="20"/>
          <w:lang w:val="sr-Latn-CS"/>
        </w:rPr>
      </w:pPr>
      <w:r w:rsidRPr="00670097">
        <w:rPr>
          <w:rFonts w:cs="Arial"/>
          <w:b/>
          <w:sz w:val="20"/>
          <w:lang w:val="sr-Latn-CS"/>
        </w:rPr>
        <w:t>2. Datum donošenja odluke o sticanju sopstvenih akcija pro-rata</w:t>
      </w:r>
    </w:p>
    <w:p w:rsidR="0024065C" w:rsidRPr="00BD121A" w:rsidRDefault="0024065C" w:rsidP="0024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cs="Arial"/>
          <w:sz w:val="20"/>
          <w:lang w:val="sr-Latn-CS"/>
        </w:rPr>
      </w:pPr>
      <w:r w:rsidRPr="00BD121A">
        <w:rPr>
          <w:rFonts w:cs="Arial"/>
          <w:sz w:val="20"/>
          <w:lang w:val="sr-Latn-CS"/>
        </w:rPr>
        <w:t xml:space="preserve">Odluka Skupšitne akcionara br. </w:t>
      </w:r>
      <w:r w:rsidR="007557AA">
        <w:rPr>
          <w:rFonts w:cs="Arial"/>
          <w:sz w:val="20"/>
          <w:lang w:val="sr-Latn-CS"/>
        </w:rPr>
        <w:t>VS-SK</w:t>
      </w:r>
      <w:r w:rsidR="00C76949">
        <w:rPr>
          <w:rFonts w:cs="Arial"/>
          <w:sz w:val="20"/>
          <w:lang w:val="sr-Latn-CS"/>
        </w:rPr>
        <w:t>/10 od 01</w:t>
      </w:r>
      <w:r w:rsidRPr="00BD121A">
        <w:rPr>
          <w:rFonts w:cs="Arial"/>
          <w:sz w:val="20"/>
          <w:lang w:val="sr-Latn-CS"/>
        </w:rPr>
        <w:t>.</w:t>
      </w:r>
      <w:r w:rsidR="00C76949">
        <w:rPr>
          <w:rFonts w:cs="Arial"/>
          <w:sz w:val="20"/>
          <w:lang w:val="sr-Latn-CS"/>
        </w:rPr>
        <w:t>09</w:t>
      </w:r>
      <w:r w:rsidRPr="00BD121A">
        <w:rPr>
          <w:rFonts w:cs="Arial"/>
          <w:sz w:val="20"/>
          <w:lang w:val="sr-Latn-CS"/>
        </w:rPr>
        <w:t>.20</w:t>
      </w:r>
      <w:r>
        <w:rPr>
          <w:rFonts w:cs="Arial"/>
          <w:sz w:val="20"/>
          <w:lang w:val="sr-Latn-CS"/>
        </w:rPr>
        <w:t>10</w:t>
      </w:r>
      <w:r w:rsidRPr="00BD121A">
        <w:rPr>
          <w:rFonts w:cs="Arial"/>
          <w:sz w:val="20"/>
          <w:lang w:val="sr-Latn-CS"/>
        </w:rPr>
        <w:t>. godine</w:t>
      </w:r>
    </w:p>
    <w:p w:rsidR="0024065C" w:rsidRPr="00775C26" w:rsidRDefault="0024065C" w:rsidP="0024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cs="Arial"/>
          <w:sz w:val="20"/>
          <w:lang w:val="sr-Latn-CS"/>
        </w:rPr>
      </w:pPr>
      <w:r w:rsidRPr="00BD121A">
        <w:rPr>
          <w:rFonts w:cs="Arial"/>
          <w:sz w:val="20"/>
          <w:lang w:val="sr-Latn-CS"/>
        </w:rPr>
        <w:t xml:space="preserve">Odluka Upravnog odbora br. </w:t>
      </w:r>
      <w:r w:rsidR="007557AA">
        <w:rPr>
          <w:rFonts w:cs="Arial"/>
          <w:sz w:val="20"/>
          <w:lang w:val="sr-Latn-CS"/>
        </w:rPr>
        <w:t>3/UO</w:t>
      </w:r>
      <w:r w:rsidRPr="00BD121A">
        <w:rPr>
          <w:rFonts w:cs="Arial"/>
          <w:sz w:val="20"/>
          <w:lang w:val="sr-Latn-CS"/>
        </w:rPr>
        <w:t xml:space="preserve"> od </w:t>
      </w:r>
      <w:r w:rsidR="007557AA">
        <w:rPr>
          <w:rFonts w:cs="Arial"/>
          <w:sz w:val="20"/>
          <w:lang w:val="sr-Latn-CS"/>
        </w:rPr>
        <w:t>03</w:t>
      </w:r>
      <w:r w:rsidRPr="00BD121A">
        <w:rPr>
          <w:rFonts w:cs="Arial"/>
          <w:sz w:val="20"/>
          <w:lang w:val="sr-Latn-CS"/>
        </w:rPr>
        <w:t>.</w:t>
      </w:r>
      <w:r w:rsidR="00C76949">
        <w:rPr>
          <w:rFonts w:cs="Arial"/>
          <w:sz w:val="20"/>
          <w:lang w:val="sr-Latn-CS"/>
        </w:rPr>
        <w:t>09</w:t>
      </w:r>
      <w:r w:rsidRPr="00BD121A">
        <w:rPr>
          <w:rFonts w:cs="Arial"/>
          <w:sz w:val="20"/>
          <w:lang w:val="sr-Latn-CS"/>
        </w:rPr>
        <w:t>.20</w:t>
      </w:r>
      <w:r>
        <w:rPr>
          <w:rFonts w:cs="Arial"/>
          <w:sz w:val="20"/>
          <w:lang w:val="sr-Latn-CS"/>
        </w:rPr>
        <w:t>10</w:t>
      </w:r>
      <w:r w:rsidRPr="00BD121A">
        <w:rPr>
          <w:rFonts w:cs="Arial"/>
          <w:sz w:val="20"/>
          <w:lang w:val="sr-Latn-CS"/>
        </w:rPr>
        <w:t>. godine</w:t>
      </w:r>
    </w:p>
    <w:p w:rsidR="0024065C" w:rsidRDefault="0024065C" w:rsidP="0024065C">
      <w:pP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</w:p>
    <w:p w:rsidR="00670097" w:rsidRPr="00670097" w:rsidRDefault="00670097" w:rsidP="00670097">
      <w:pPr>
        <w:tabs>
          <w:tab w:val="left" w:pos="567"/>
        </w:tabs>
        <w:ind w:left="567" w:hanging="567"/>
        <w:rPr>
          <w:rFonts w:cs="Arial"/>
          <w:b/>
          <w:sz w:val="20"/>
          <w:lang w:val="sr-Latn-CS"/>
        </w:rPr>
      </w:pPr>
      <w:r w:rsidRPr="00670097">
        <w:rPr>
          <w:rFonts w:cs="Arial"/>
          <w:b/>
          <w:sz w:val="20"/>
          <w:lang w:val="sr-Latn-CS"/>
        </w:rPr>
        <w:t>3</w:t>
      </w:r>
      <w:r w:rsidRPr="00670097">
        <w:rPr>
          <w:rFonts w:cs="Arial"/>
          <w:b/>
          <w:sz w:val="20"/>
          <w:lang w:val="ru-RU"/>
        </w:rPr>
        <w:t>.</w:t>
      </w:r>
      <w:r w:rsidRPr="00670097">
        <w:rPr>
          <w:rFonts w:cs="Arial"/>
          <w:b/>
          <w:sz w:val="20"/>
          <w:lang w:val="sr-Latn-CS"/>
        </w:rPr>
        <w:t xml:space="preserve"> Ukupan broj emitovanih akcija, vrsta akcija, CFI</w:t>
      </w:r>
      <w:r w:rsidRPr="00670097">
        <w:rPr>
          <w:rFonts w:cs="Arial"/>
          <w:b/>
          <w:sz w:val="20"/>
          <w:lang w:val="ru-RU"/>
        </w:rPr>
        <w:t xml:space="preserve"> </w:t>
      </w:r>
      <w:r w:rsidRPr="00670097">
        <w:rPr>
          <w:rFonts w:cs="Arial"/>
          <w:b/>
          <w:sz w:val="20"/>
          <w:lang w:val="sr-Latn-CS"/>
        </w:rPr>
        <w:t>kod i</w:t>
      </w:r>
      <w:r w:rsidRPr="00670097">
        <w:rPr>
          <w:rFonts w:cs="Arial"/>
          <w:b/>
          <w:sz w:val="20"/>
          <w:lang w:val="ru-RU"/>
        </w:rPr>
        <w:t xml:space="preserve"> </w:t>
      </w:r>
      <w:r w:rsidRPr="00670097">
        <w:rPr>
          <w:rFonts w:cs="Arial"/>
          <w:b/>
          <w:sz w:val="20"/>
          <w:lang w:val="sr-Latn-CS"/>
        </w:rPr>
        <w:t>ISIN</w:t>
      </w:r>
      <w:r w:rsidRPr="00670097">
        <w:rPr>
          <w:rFonts w:cs="Arial"/>
          <w:b/>
          <w:sz w:val="20"/>
          <w:lang w:val="ru-RU"/>
        </w:rPr>
        <w:t xml:space="preserve"> </w:t>
      </w:r>
      <w:r w:rsidR="00712BC6">
        <w:rPr>
          <w:rFonts w:cs="Arial"/>
          <w:b/>
          <w:sz w:val="20"/>
          <w:lang w:val="sr-Latn-CS"/>
        </w:rPr>
        <w:t>broj i nominalna vrednost akcija</w:t>
      </w:r>
      <w:r w:rsidRPr="00670097">
        <w:rPr>
          <w:rFonts w:cs="Arial"/>
          <w:b/>
          <w:sz w:val="20"/>
          <w:lang w:val="ru-RU"/>
        </w:rPr>
        <w:t xml:space="preserve"> </w:t>
      </w:r>
    </w:p>
    <w:p w:rsidR="0024065C" w:rsidRDefault="0024065C" w:rsidP="0024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 xml:space="preserve">Ukupan broj </w:t>
      </w:r>
      <w:r w:rsidR="00670097">
        <w:rPr>
          <w:rFonts w:cs="Arial"/>
          <w:sz w:val="20"/>
          <w:lang w:val="sr-Latn-CS"/>
        </w:rPr>
        <w:t xml:space="preserve">emitovanih </w:t>
      </w:r>
      <w:r>
        <w:rPr>
          <w:rFonts w:cs="Arial"/>
          <w:sz w:val="20"/>
          <w:lang w:val="sr-Latn-CS"/>
        </w:rPr>
        <w:t xml:space="preserve">akcija: </w:t>
      </w:r>
      <w:r w:rsidR="00AE4523">
        <w:rPr>
          <w:rFonts w:cs="Arial"/>
          <w:sz w:val="20"/>
          <w:lang w:val="sr-Latn-CS"/>
        </w:rPr>
        <w:t>197.813</w:t>
      </w:r>
      <w:r>
        <w:rPr>
          <w:rFonts w:cs="Arial"/>
          <w:sz w:val="20"/>
          <w:lang w:val="sr-Latn-CS"/>
        </w:rPr>
        <w:t xml:space="preserve"> akcija</w:t>
      </w:r>
    </w:p>
    <w:p w:rsidR="0024065C" w:rsidRDefault="0024065C" w:rsidP="0024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Obične akcije sa pravom glasa</w:t>
      </w:r>
    </w:p>
    <w:p w:rsidR="001A7B66" w:rsidRDefault="0024065C" w:rsidP="0024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 xml:space="preserve">CFI kod ESVUFR , ISIN broj </w:t>
      </w:r>
      <w:r w:rsidR="001A7B66" w:rsidRPr="001A7B66">
        <w:rPr>
          <w:rFonts w:cs="Arial"/>
          <w:sz w:val="20"/>
        </w:rPr>
        <w:t>RSPDVJE31575</w:t>
      </w:r>
      <w:r w:rsidR="001A7B66">
        <w:rPr>
          <w:rFonts w:cs="Arial"/>
          <w:sz w:val="20"/>
        </w:rPr>
        <w:t>.</w:t>
      </w:r>
      <w:r w:rsidR="001A7B66">
        <w:rPr>
          <w:rFonts w:cs="Arial"/>
          <w:sz w:val="20"/>
          <w:lang w:val="sr-Latn-CS"/>
        </w:rPr>
        <w:t xml:space="preserve"> </w:t>
      </w:r>
    </w:p>
    <w:p w:rsidR="0024065C" w:rsidRPr="005F6C2A" w:rsidRDefault="0024065C" w:rsidP="0024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 xml:space="preserve">Nominalna vrednost akcije: </w:t>
      </w:r>
      <w:r w:rsidR="001A7B66">
        <w:rPr>
          <w:rFonts w:cs="Arial"/>
          <w:sz w:val="20"/>
          <w:lang w:val="sr-Latn-CS"/>
        </w:rPr>
        <w:t>1.000</w:t>
      </w:r>
      <w:r>
        <w:rPr>
          <w:rFonts w:cs="Arial"/>
          <w:sz w:val="20"/>
          <w:lang w:val="sr-Latn-CS"/>
        </w:rPr>
        <w:t>,00 dinara</w:t>
      </w:r>
    </w:p>
    <w:p w:rsidR="0024065C" w:rsidRDefault="0024065C" w:rsidP="0024065C">
      <w:pP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 xml:space="preserve"> </w:t>
      </w:r>
    </w:p>
    <w:p w:rsidR="00670097" w:rsidRPr="00670097" w:rsidRDefault="00670097" w:rsidP="00670097">
      <w:pPr>
        <w:tabs>
          <w:tab w:val="left" w:pos="567"/>
        </w:tabs>
        <w:ind w:left="567" w:hanging="567"/>
        <w:rPr>
          <w:rFonts w:cs="Arial"/>
          <w:b/>
          <w:sz w:val="20"/>
          <w:lang w:val="sr-Latn-CS"/>
        </w:rPr>
      </w:pPr>
      <w:r w:rsidRPr="00670097">
        <w:rPr>
          <w:rFonts w:cs="Arial"/>
          <w:b/>
          <w:sz w:val="20"/>
          <w:lang w:val="sr-Latn-CS"/>
        </w:rPr>
        <w:t>4. Maksimalan broj akcija koje emitent želi da stekne ponudom za sticanje sopstvenih akcija pro-rata i procenat učešća koji se stiču</w:t>
      </w:r>
    </w:p>
    <w:p w:rsidR="0024065C" w:rsidRDefault="00670097" w:rsidP="0024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cs="Arial"/>
          <w:color w:val="FF0000"/>
          <w:sz w:val="20"/>
          <w:lang w:val="sr-Latn-CS"/>
        </w:rPr>
      </w:pPr>
      <w:r>
        <w:rPr>
          <w:rFonts w:cs="Arial"/>
          <w:b/>
          <w:sz w:val="20"/>
          <w:lang w:val="sr-Latn-CS"/>
        </w:rPr>
        <w:t xml:space="preserve">2.775 </w:t>
      </w:r>
      <w:r w:rsidRPr="00712BC6">
        <w:rPr>
          <w:rFonts w:cs="Arial"/>
          <w:sz w:val="20"/>
          <w:lang w:val="sr-Latn-CS"/>
        </w:rPr>
        <w:t>akcija</w:t>
      </w:r>
      <w:r>
        <w:rPr>
          <w:rFonts w:cs="Arial"/>
          <w:b/>
          <w:sz w:val="20"/>
          <w:lang w:val="sr-Latn-CS"/>
        </w:rPr>
        <w:t xml:space="preserve"> </w:t>
      </w:r>
      <w:r w:rsidRPr="00670097">
        <w:rPr>
          <w:rFonts w:cs="Arial"/>
          <w:sz w:val="20"/>
          <w:lang w:val="sr-Latn-CS"/>
        </w:rPr>
        <w:t>(1,40284% ukupno emitovanih akcija)</w:t>
      </w:r>
    </w:p>
    <w:p w:rsidR="0024065C" w:rsidRDefault="0024065C" w:rsidP="0024065C">
      <w:pP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</w:p>
    <w:p w:rsidR="00670097" w:rsidRPr="00670097" w:rsidRDefault="00670097" w:rsidP="00670097">
      <w:pPr>
        <w:tabs>
          <w:tab w:val="left" w:pos="567"/>
        </w:tabs>
        <w:ind w:left="567" w:hanging="567"/>
        <w:rPr>
          <w:rFonts w:cs="Arial"/>
          <w:b/>
          <w:sz w:val="20"/>
          <w:lang w:val="sr-Latn-CS"/>
        </w:rPr>
      </w:pPr>
      <w:r w:rsidRPr="00670097">
        <w:rPr>
          <w:rFonts w:cs="Arial"/>
          <w:b/>
          <w:sz w:val="20"/>
          <w:lang w:val="sr-Latn-CS"/>
        </w:rPr>
        <w:t>5. Cena po kojoj se kupuju akcije i osnov za njeno određivanje</w:t>
      </w:r>
    </w:p>
    <w:p w:rsidR="0024065C" w:rsidRDefault="00670097" w:rsidP="0024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lang w:val="sr-Latn-CS"/>
        </w:rPr>
      </w:pPr>
      <w:r w:rsidRPr="00670097">
        <w:rPr>
          <w:rFonts w:cs="Arial"/>
          <w:b/>
          <w:sz w:val="20"/>
          <w:lang w:val="sr-Latn-CS"/>
        </w:rPr>
        <w:t>1.100,00</w:t>
      </w:r>
      <w:r>
        <w:rPr>
          <w:rFonts w:cs="Arial"/>
          <w:sz w:val="20"/>
          <w:lang w:val="sr-Latn-CS"/>
        </w:rPr>
        <w:t xml:space="preserve"> dinara po jednoj akciji.</w:t>
      </w:r>
    </w:p>
    <w:p w:rsidR="00670097" w:rsidRPr="00246B25" w:rsidRDefault="00670097" w:rsidP="0024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Cena je određena u skladu sa Odlukom Upravnog odbora.</w:t>
      </w:r>
    </w:p>
    <w:p w:rsidR="0024065C" w:rsidRPr="00246B25" w:rsidRDefault="0024065C" w:rsidP="0024065C">
      <w:pP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</w:p>
    <w:p w:rsidR="00670097" w:rsidRPr="004E4BF4" w:rsidRDefault="00670097" w:rsidP="00670097">
      <w:pPr>
        <w:tabs>
          <w:tab w:val="left" w:pos="567"/>
        </w:tabs>
        <w:ind w:left="567" w:hanging="567"/>
        <w:rPr>
          <w:rFonts w:cs="Arial"/>
          <w:b/>
          <w:sz w:val="20"/>
          <w:lang w:val="ru-RU"/>
        </w:rPr>
      </w:pPr>
      <w:r w:rsidRPr="004E4BF4">
        <w:rPr>
          <w:rFonts w:cs="Arial"/>
          <w:b/>
          <w:sz w:val="20"/>
          <w:lang w:val="sr-Latn-CS"/>
        </w:rPr>
        <w:t>6</w:t>
      </w:r>
      <w:r w:rsidRPr="004E4BF4">
        <w:rPr>
          <w:rFonts w:cs="Arial"/>
          <w:b/>
          <w:sz w:val="20"/>
          <w:lang w:val="ru-RU"/>
        </w:rPr>
        <w:t>.</w:t>
      </w:r>
      <w:r w:rsidRPr="004E4BF4">
        <w:rPr>
          <w:rFonts w:cs="Arial"/>
          <w:b/>
          <w:sz w:val="20"/>
          <w:lang w:val="sr-Latn-CS"/>
        </w:rPr>
        <w:t xml:space="preserve"> Način plaćanja</w:t>
      </w:r>
    </w:p>
    <w:p w:rsidR="004E4BF4" w:rsidRPr="004E4BF4" w:rsidRDefault="004E4BF4" w:rsidP="004E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lang w:val="sr-Latn-CS"/>
        </w:rPr>
      </w:pPr>
      <w:r w:rsidRPr="004E4BF4">
        <w:rPr>
          <w:rFonts w:cs="Arial"/>
          <w:sz w:val="20"/>
          <w:lang w:val="sr-Latn-CS"/>
        </w:rPr>
        <w:t xml:space="preserve">Plaćanje se vrši isključivo u gotovom novcu (1.100,00 dinara po akciji), a ne u akcijama ili drugim hartijama od vrednosti. </w:t>
      </w:r>
    </w:p>
    <w:p w:rsidR="0024065C" w:rsidRDefault="0024065C" w:rsidP="0024065C">
      <w:pP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</w:p>
    <w:p w:rsidR="004E4BF4" w:rsidRDefault="004E4BF4" w:rsidP="004E4BF4">
      <w:pP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  <w:r w:rsidRPr="004E4BF4">
        <w:rPr>
          <w:rFonts w:cs="Arial"/>
          <w:b/>
          <w:sz w:val="20"/>
          <w:lang w:val="sr-Latn-CS"/>
        </w:rPr>
        <w:t>7</w:t>
      </w:r>
      <w:r w:rsidRPr="004E4BF4">
        <w:rPr>
          <w:rFonts w:cs="Arial"/>
          <w:b/>
          <w:sz w:val="20"/>
          <w:lang w:val="ru-RU"/>
        </w:rPr>
        <w:t>.</w:t>
      </w:r>
      <w:r w:rsidRPr="004E4BF4">
        <w:rPr>
          <w:rFonts w:cs="Arial"/>
          <w:b/>
          <w:sz w:val="20"/>
          <w:lang w:val="sr-Latn-CS"/>
        </w:rPr>
        <w:t xml:space="preserve"> Rok plaćanja</w:t>
      </w:r>
      <w:r>
        <w:rPr>
          <w:rFonts w:cs="Arial"/>
          <w:sz w:val="20"/>
          <w:lang w:val="sr-Latn-CS"/>
        </w:rPr>
        <w:t xml:space="preserve"> </w:t>
      </w:r>
    </w:p>
    <w:p w:rsidR="004E4BF4" w:rsidRPr="004E4BF4" w:rsidRDefault="004E4BF4" w:rsidP="004E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  <w:r w:rsidRPr="004E4BF4">
        <w:rPr>
          <w:rFonts w:cs="Arial"/>
          <w:sz w:val="20"/>
          <w:lang w:val="sr-Latn-CS"/>
        </w:rPr>
        <w:t>Plaćanje se vrši u roku od tri radna dana od datuma zatvaranja ponude.</w:t>
      </w:r>
    </w:p>
    <w:p w:rsidR="0024065C" w:rsidRDefault="0024065C" w:rsidP="0024065C">
      <w:pP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</w:p>
    <w:p w:rsidR="0024065C" w:rsidRPr="004E4BF4" w:rsidRDefault="0024065C" w:rsidP="0024065C">
      <w:pPr>
        <w:tabs>
          <w:tab w:val="left" w:pos="567"/>
        </w:tabs>
        <w:ind w:left="567" w:hanging="567"/>
        <w:rPr>
          <w:rFonts w:cs="Arial"/>
          <w:b/>
          <w:sz w:val="20"/>
          <w:lang w:val="sr-Latn-CS"/>
        </w:rPr>
      </w:pPr>
      <w:r w:rsidRPr="004E4BF4">
        <w:rPr>
          <w:rFonts w:cs="Arial"/>
          <w:b/>
          <w:sz w:val="20"/>
          <w:lang w:val="sr-Latn-CS"/>
        </w:rPr>
        <w:t>8</w:t>
      </w:r>
      <w:r w:rsidR="004E4BF4" w:rsidRPr="004E4BF4">
        <w:rPr>
          <w:rFonts w:cs="Arial"/>
          <w:b/>
          <w:sz w:val="20"/>
          <w:lang w:val="ru-RU"/>
        </w:rPr>
        <w:t>.</w:t>
      </w:r>
      <w:r w:rsidR="004E4BF4" w:rsidRPr="004E4BF4">
        <w:rPr>
          <w:rFonts w:cs="Arial"/>
          <w:b/>
          <w:sz w:val="20"/>
          <w:lang w:val="sr-Latn-CS"/>
        </w:rPr>
        <w:t xml:space="preserve"> Datum otvaranja i datum zatvaranja ponude</w:t>
      </w:r>
    </w:p>
    <w:p w:rsidR="004E4BF4" w:rsidRPr="006A6B83" w:rsidRDefault="004E4BF4" w:rsidP="004E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cs="Arial"/>
          <w:b/>
          <w:i/>
          <w:sz w:val="18"/>
          <w:szCs w:val="18"/>
          <w:lang w:val="sr-Latn-CS"/>
        </w:rPr>
      </w:pPr>
      <w:r w:rsidRPr="00712BC6">
        <w:rPr>
          <w:rFonts w:cs="Arial"/>
          <w:sz w:val="20"/>
          <w:lang w:val="sr-Latn-CS"/>
        </w:rPr>
        <w:t>Datum otvaranja ponude</w:t>
      </w:r>
      <w:r>
        <w:rPr>
          <w:rFonts w:cs="Arial"/>
          <w:b/>
          <w:i/>
          <w:sz w:val="20"/>
          <w:lang w:val="sr-Latn-CS"/>
        </w:rPr>
        <w:t>: 10.09</w:t>
      </w:r>
      <w:r w:rsidRPr="006A6B83">
        <w:rPr>
          <w:rFonts w:cs="Arial"/>
          <w:b/>
          <w:i/>
          <w:sz w:val="20"/>
          <w:lang w:val="sr-Latn-CS"/>
        </w:rPr>
        <w:t>.2010.</w:t>
      </w:r>
      <w:r>
        <w:rPr>
          <w:rFonts w:cs="Arial"/>
          <w:b/>
          <w:i/>
          <w:sz w:val="20"/>
          <w:lang w:val="sr-Latn-CS"/>
        </w:rPr>
        <w:t xml:space="preserve"> </w:t>
      </w:r>
      <w:r w:rsidRPr="006A6B83">
        <w:rPr>
          <w:rFonts w:cs="Arial"/>
          <w:b/>
          <w:i/>
          <w:sz w:val="20"/>
          <w:lang w:val="sr-Latn-CS"/>
        </w:rPr>
        <w:t>godine</w:t>
      </w:r>
    </w:p>
    <w:p w:rsidR="004E4BF4" w:rsidRPr="006A6B83" w:rsidRDefault="004E4BF4" w:rsidP="004E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cs="Arial"/>
          <w:b/>
          <w:i/>
          <w:sz w:val="20"/>
          <w:lang w:val="sr-Latn-CS"/>
        </w:rPr>
      </w:pPr>
      <w:r w:rsidRPr="00712BC6">
        <w:rPr>
          <w:rFonts w:cs="Arial"/>
          <w:sz w:val="20"/>
          <w:lang w:val="sr-Latn-CS"/>
        </w:rPr>
        <w:t>Datum zatvaranja ponude</w:t>
      </w:r>
      <w:r>
        <w:rPr>
          <w:rFonts w:cs="Arial"/>
          <w:b/>
          <w:i/>
          <w:sz w:val="20"/>
          <w:lang w:val="sr-Latn-CS"/>
        </w:rPr>
        <w:t>: 24.09</w:t>
      </w:r>
      <w:r w:rsidRPr="006A6B83">
        <w:rPr>
          <w:rFonts w:cs="Arial"/>
          <w:b/>
          <w:i/>
          <w:sz w:val="20"/>
          <w:lang w:val="sr-Latn-CS"/>
        </w:rPr>
        <w:t>.2010.</w:t>
      </w:r>
      <w:r>
        <w:rPr>
          <w:rFonts w:cs="Arial"/>
          <w:b/>
          <w:i/>
          <w:sz w:val="20"/>
          <w:lang w:val="sr-Latn-CS"/>
        </w:rPr>
        <w:t xml:space="preserve"> </w:t>
      </w:r>
      <w:r w:rsidRPr="006A6B83">
        <w:rPr>
          <w:rFonts w:cs="Arial"/>
          <w:b/>
          <w:i/>
          <w:sz w:val="20"/>
          <w:lang w:val="sr-Latn-CS"/>
        </w:rPr>
        <w:t>godine</w:t>
      </w:r>
    </w:p>
    <w:p w:rsidR="0024065C" w:rsidRDefault="0024065C" w:rsidP="0024065C">
      <w:pP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</w:p>
    <w:p w:rsidR="004E4BF4" w:rsidRPr="004E4BF4" w:rsidRDefault="004E4BF4" w:rsidP="004E4BF4">
      <w:pPr>
        <w:tabs>
          <w:tab w:val="left" w:pos="567"/>
        </w:tabs>
        <w:ind w:left="567" w:hanging="567"/>
        <w:rPr>
          <w:rFonts w:cs="Arial"/>
          <w:b/>
          <w:sz w:val="20"/>
          <w:lang w:val="sr-Latn-CS"/>
        </w:rPr>
      </w:pPr>
      <w:r w:rsidRPr="004E4BF4">
        <w:rPr>
          <w:rFonts w:cs="Arial"/>
          <w:b/>
          <w:sz w:val="20"/>
          <w:lang w:val="sr-Latn-CS"/>
        </w:rPr>
        <w:t>9</w:t>
      </w:r>
      <w:r w:rsidRPr="004E4BF4">
        <w:rPr>
          <w:rFonts w:cs="Arial"/>
          <w:b/>
          <w:sz w:val="20"/>
          <w:lang w:val="ru-RU"/>
        </w:rPr>
        <w:t>.</w:t>
      </w:r>
      <w:r w:rsidRPr="004E4BF4">
        <w:rPr>
          <w:rFonts w:cs="Arial"/>
          <w:b/>
          <w:sz w:val="20"/>
          <w:lang w:val="sr-Latn-CS"/>
        </w:rPr>
        <w:t xml:space="preserve"> Mesto, način i vreme kada se mogu deponovati akcije</w:t>
      </w:r>
    </w:p>
    <w:p w:rsidR="00856BBF" w:rsidRPr="00856BBF" w:rsidRDefault="00856BBF" w:rsidP="0085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cs="Arial"/>
          <w:sz w:val="20"/>
          <w:lang w:val="sr-Latn-CS"/>
        </w:rPr>
      </w:pPr>
      <w:r w:rsidRPr="00856BBF">
        <w:rPr>
          <w:rFonts w:cs="Arial"/>
          <w:sz w:val="20"/>
          <w:lang w:val="sr-Latn-CS"/>
        </w:rPr>
        <w:t xml:space="preserve">Svi akcionari mogu deponovati </w:t>
      </w:r>
      <w:r w:rsidR="006B6D71">
        <w:rPr>
          <w:rFonts w:cs="Arial"/>
          <w:sz w:val="20"/>
          <w:lang w:val="sr-Latn-CS"/>
        </w:rPr>
        <w:t xml:space="preserve">svoje </w:t>
      </w:r>
      <w:r w:rsidRPr="00856BBF">
        <w:rPr>
          <w:rFonts w:cs="Arial"/>
          <w:sz w:val="20"/>
          <w:lang w:val="sr-Latn-CS"/>
        </w:rPr>
        <w:t>akcije prenosom sa vlasničkog računa hartija od vrednosti na račun deponovanih hartija od vrednosti Emitenta broj:</w:t>
      </w:r>
    </w:p>
    <w:p w:rsidR="004C05BF" w:rsidRPr="004C05BF" w:rsidRDefault="004C05BF" w:rsidP="004C0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Style w:val="Strong"/>
          <w:rFonts w:cs="Arial"/>
          <w:color w:val="000000"/>
          <w:sz w:val="20"/>
        </w:rPr>
      </w:pPr>
      <w:r w:rsidRPr="004C05BF">
        <w:rPr>
          <w:rStyle w:val="Strong"/>
          <w:rFonts w:cs="Arial"/>
          <w:color w:val="000000"/>
          <w:sz w:val="20"/>
        </w:rPr>
        <w:t>80200-920-6796087-44</w:t>
      </w:r>
    </w:p>
    <w:p w:rsidR="00856BBF" w:rsidRPr="00856BBF" w:rsidRDefault="00856BBF" w:rsidP="0085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cs="Arial"/>
          <w:sz w:val="20"/>
          <w:lang w:val="sr-Latn-CS"/>
        </w:rPr>
      </w:pPr>
      <w:r w:rsidRPr="00856BBF">
        <w:rPr>
          <w:rFonts w:cs="Arial"/>
          <w:sz w:val="20"/>
          <w:lang w:val="sr-Latn-CS"/>
        </w:rPr>
        <w:t>koji je otvoren kod B</w:t>
      </w:r>
      <w:r w:rsidR="006B6D71">
        <w:rPr>
          <w:rFonts w:cs="Arial"/>
          <w:sz w:val="20"/>
          <w:lang w:val="sr-Latn-CS"/>
        </w:rPr>
        <w:t>rokersko dilerskog društva</w:t>
      </w:r>
      <w:r w:rsidRPr="00856BBF">
        <w:rPr>
          <w:rFonts w:cs="Arial"/>
          <w:sz w:val="20"/>
          <w:lang w:val="sr-Latn-CS"/>
        </w:rPr>
        <w:t xml:space="preserve"> „M&amp;V Investments“ a.d. Novi Sad, ul. Stražilovska 4a. </w:t>
      </w:r>
    </w:p>
    <w:p w:rsidR="006B6D71" w:rsidRDefault="00856BBF" w:rsidP="0085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cs="Arial"/>
          <w:sz w:val="20"/>
          <w:lang w:val="sr-Latn-CS"/>
        </w:rPr>
      </w:pPr>
      <w:r w:rsidRPr="00856BBF">
        <w:rPr>
          <w:rFonts w:cs="Arial"/>
          <w:sz w:val="20"/>
          <w:lang w:val="sr-Latn-CS"/>
        </w:rPr>
        <w:t>Akcionari svoje akcije mogu deponovati davanjem naloga za deponovanje akci</w:t>
      </w:r>
      <w:r w:rsidR="00712BC6">
        <w:rPr>
          <w:rFonts w:cs="Arial"/>
          <w:sz w:val="20"/>
          <w:lang w:val="sr-Latn-CS"/>
        </w:rPr>
        <w:t xml:space="preserve">ja u Brokersko dilerskom društvu (članu Centralnog registra hov) </w:t>
      </w:r>
      <w:r w:rsidRPr="00856BBF">
        <w:rPr>
          <w:rFonts w:cs="Arial"/>
          <w:sz w:val="20"/>
          <w:lang w:val="sr-Latn-CS"/>
        </w:rPr>
        <w:t>kod koga se vodi vlasnički račun hartija od vrednosti</w:t>
      </w:r>
      <w:r w:rsidR="00712BC6">
        <w:rPr>
          <w:rFonts w:cs="Arial"/>
          <w:sz w:val="20"/>
          <w:lang w:val="sr-Latn-CS"/>
        </w:rPr>
        <w:t xml:space="preserve"> akcionara</w:t>
      </w:r>
      <w:r w:rsidRPr="00856BBF">
        <w:rPr>
          <w:rFonts w:cs="Arial"/>
          <w:sz w:val="20"/>
          <w:lang w:val="sr-Latn-CS"/>
        </w:rPr>
        <w:t xml:space="preserve"> ili davanjem naloga za deponovanje BDD „M&amp;V Investments“ a.d. Novi Sad,  u Novom Sadu, ul. Stražilovska 4a ili u Beogradu, ul. Bulevar </w:t>
      </w:r>
      <w:r w:rsidR="006B6D71">
        <w:rPr>
          <w:rFonts w:cs="Arial"/>
          <w:sz w:val="20"/>
          <w:lang w:val="sr-Latn-CS"/>
        </w:rPr>
        <w:t xml:space="preserve">Mihajla Pupina 115e/7. </w:t>
      </w:r>
    </w:p>
    <w:p w:rsidR="0024065C" w:rsidRPr="00856BBF" w:rsidRDefault="006B6D71" w:rsidP="0085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lastRenderedPageBreak/>
        <w:t>Akcije se mogu deponovati u</w:t>
      </w:r>
      <w:r w:rsidR="00856BBF" w:rsidRPr="00856BBF">
        <w:rPr>
          <w:rFonts w:cs="Arial"/>
          <w:sz w:val="20"/>
          <w:lang w:val="sr-Latn-CS"/>
        </w:rPr>
        <w:t xml:space="preserve"> vreme trajanja ponude svakog radnog dana od 09:00 do 16:00 časova, a na dan zatvaranja ponude do 12:00 časova.    </w:t>
      </w:r>
    </w:p>
    <w:p w:rsidR="0024065C" w:rsidRPr="00856BBF" w:rsidRDefault="0024065C" w:rsidP="0024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cs="Arial"/>
          <w:b/>
          <w:sz w:val="20"/>
          <w:lang w:val="sr-Latn-CS"/>
        </w:rPr>
      </w:pPr>
      <w:r w:rsidRPr="00856BBF">
        <w:rPr>
          <w:rFonts w:cs="Arial"/>
          <w:b/>
          <w:sz w:val="20"/>
          <w:lang w:val="sr-Latn-CS"/>
        </w:rPr>
        <w:t>Deponovanje akcija na račun deponovanih hartija od vrednosti se smatra pr</w:t>
      </w:r>
      <w:r w:rsidR="006A633C" w:rsidRPr="00856BBF">
        <w:rPr>
          <w:rFonts w:cs="Arial"/>
          <w:b/>
          <w:sz w:val="20"/>
          <w:lang w:val="sr-Latn-CS"/>
        </w:rPr>
        <w:t>ihvatanjem ponude za sticanje sopstvenih akcija</w:t>
      </w:r>
      <w:r w:rsidRPr="00856BBF">
        <w:rPr>
          <w:rFonts w:cs="Arial"/>
          <w:b/>
          <w:sz w:val="20"/>
          <w:lang w:val="sr-Latn-CS"/>
        </w:rPr>
        <w:t>.</w:t>
      </w:r>
    </w:p>
    <w:p w:rsidR="0024065C" w:rsidRPr="00856BBF" w:rsidRDefault="0024065C" w:rsidP="0024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cs="Arial"/>
          <w:b/>
          <w:sz w:val="20"/>
          <w:lang w:val="sr-Latn-CS"/>
        </w:rPr>
      </w:pPr>
    </w:p>
    <w:p w:rsidR="0024065C" w:rsidRDefault="0024065C" w:rsidP="0024065C">
      <w:pP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</w:p>
    <w:p w:rsidR="0024065C" w:rsidRPr="004E4BF4" w:rsidRDefault="0024065C" w:rsidP="0024065C">
      <w:pPr>
        <w:tabs>
          <w:tab w:val="left" w:pos="567"/>
        </w:tabs>
        <w:ind w:left="567" w:hanging="567"/>
        <w:rPr>
          <w:rFonts w:cs="Arial"/>
          <w:b/>
          <w:sz w:val="20"/>
          <w:lang w:val="sr-Latn-CS"/>
        </w:rPr>
      </w:pPr>
      <w:r w:rsidRPr="004E4BF4">
        <w:rPr>
          <w:rFonts w:cs="Arial"/>
          <w:b/>
          <w:sz w:val="20"/>
          <w:lang w:val="sr-Latn-CS"/>
        </w:rPr>
        <w:t>10</w:t>
      </w:r>
      <w:r w:rsidR="004E4BF4">
        <w:rPr>
          <w:rFonts w:cs="Arial"/>
          <w:b/>
          <w:sz w:val="20"/>
          <w:lang w:val="ru-RU"/>
        </w:rPr>
        <w:t>.</w:t>
      </w:r>
      <w:r w:rsidR="004E4BF4">
        <w:rPr>
          <w:rFonts w:cs="Arial"/>
          <w:b/>
          <w:sz w:val="20"/>
          <w:lang w:val="sr-Latn-CS"/>
        </w:rPr>
        <w:t xml:space="preserve"> </w:t>
      </w:r>
      <w:r w:rsidRPr="004E4BF4">
        <w:rPr>
          <w:rFonts w:cs="Arial"/>
          <w:b/>
          <w:sz w:val="20"/>
          <w:lang w:val="sr-Latn-CS"/>
        </w:rPr>
        <w:t>Način na koji akcionar ostvaruje pravo da odustane od pr</w:t>
      </w:r>
      <w:r w:rsidR="004E4BF4">
        <w:rPr>
          <w:rFonts w:cs="Arial"/>
          <w:b/>
          <w:sz w:val="20"/>
          <w:lang w:val="sr-Latn-CS"/>
        </w:rPr>
        <w:t xml:space="preserve">ihvaćene ponude (kome i kada se </w:t>
      </w:r>
      <w:r w:rsidRPr="004E4BF4">
        <w:rPr>
          <w:rFonts w:cs="Arial"/>
          <w:b/>
          <w:sz w:val="20"/>
          <w:lang w:val="sr-Latn-CS"/>
        </w:rPr>
        <w:t>može dati pismeni nalog za povlaćenje deponovanih akcija)</w:t>
      </w:r>
    </w:p>
    <w:p w:rsidR="0024065C" w:rsidRPr="00AC2DD6" w:rsidRDefault="0024065C" w:rsidP="0024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 xml:space="preserve">Akcionari koji su deponovali svoje akcije na računu deponovanih hartija od vrednosti mogu povući svoj pristanak na </w:t>
      </w:r>
      <w:r w:rsidRPr="00C76949">
        <w:rPr>
          <w:rFonts w:cs="Arial"/>
          <w:sz w:val="20"/>
          <w:lang w:val="sr-Latn-CS"/>
        </w:rPr>
        <w:t xml:space="preserve">ponudu za </w:t>
      </w:r>
      <w:r w:rsidR="006A633C" w:rsidRPr="00C76949">
        <w:rPr>
          <w:rFonts w:cs="Arial"/>
          <w:sz w:val="20"/>
          <w:lang w:val="sr-Latn-CS"/>
        </w:rPr>
        <w:t>sticanje sopstvenih akcija</w:t>
      </w:r>
      <w:r w:rsidRPr="00C76949">
        <w:rPr>
          <w:rFonts w:cs="Arial"/>
          <w:sz w:val="20"/>
          <w:lang w:val="sr-Latn-CS"/>
        </w:rPr>
        <w:t>, podnošenjem naloga za povlačenje akcija svakog radnog dana dok traje ponuda, a poslednjeg dana</w:t>
      </w:r>
      <w:r>
        <w:rPr>
          <w:rFonts w:cs="Arial"/>
          <w:sz w:val="20"/>
          <w:lang w:val="sr-Latn-CS"/>
        </w:rPr>
        <w:t xml:space="preserve"> ponude do 12 časova (dan zatvaranja ponude) članu Centralnog registra HOV koji je izvršio prenos akcija na račun deponovanih hartija od vrednosti.</w:t>
      </w:r>
    </w:p>
    <w:p w:rsidR="0024065C" w:rsidRDefault="0024065C" w:rsidP="0024065C">
      <w:pP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</w:p>
    <w:p w:rsidR="0024065C" w:rsidRPr="004E4BF4" w:rsidRDefault="0024065C" w:rsidP="0024065C">
      <w:pPr>
        <w:tabs>
          <w:tab w:val="left" w:pos="567"/>
        </w:tabs>
        <w:ind w:left="567" w:hanging="567"/>
        <w:rPr>
          <w:rFonts w:cs="Arial"/>
          <w:b/>
          <w:sz w:val="20"/>
          <w:lang w:val="sr-Latn-CS"/>
        </w:rPr>
      </w:pPr>
      <w:r w:rsidRPr="004E4BF4">
        <w:rPr>
          <w:rFonts w:cs="Arial"/>
          <w:b/>
          <w:sz w:val="20"/>
          <w:lang w:val="sr-Latn-CS"/>
        </w:rPr>
        <w:t>11.</w:t>
      </w:r>
      <w:r w:rsidR="004E4BF4">
        <w:rPr>
          <w:rFonts w:cs="Arial"/>
          <w:b/>
          <w:sz w:val="20"/>
          <w:lang w:val="sr-Latn-CS"/>
        </w:rPr>
        <w:t xml:space="preserve"> </w:t>
      </w:r>
      <w:r w:rsidRPr="004E4BF4">
        <w:rPr>
          <w:rFonts w:cs="Arial"/>
          <w:b/>
          <w:sz w:val="20"/>
          <w:lang w:val="sr-Latn-CS"/>
        </w:rPr>
        <w:t>Troškovi koje snosi akcionar koji prihvati ponudu Ponudioca – emitenta za sticanje sopstvenih akcija</w:t>
      </w:r>
    </w:p>
    <w:p w:rsidR="0024065C" w:rsidRPr="00AC2DD6" w:rsidRDefault="0024065C" w:rsidP="0024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Provizija člana Centralnog registra hartija od vrednosti (brokersko-dilersko društvo ili banka) u skladu sa tarifnikom člana i troškovi Centralnog registra po tarifniku Centralnog registra hartija od vrednosti</w:t>
      </w:r>
    </w:p>
    <w:p w:rsidR="0024065C" w:rsidRDefault="0024065C" w:rsidP="0024065C">
      <w:pP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</w:p>
    <w:p w:rsidR="0024065C" w:rsidRPr="004E4BF4" w:rsidRDefault="0024065C" w:rsidP="0024065C">
      <w:pPr>
        <w:tabs>
          <w:tab w:val="left" w:pos="567"/>
        </w:tabs>
        <w:ind w:left="567" w:hanging="567"/>
        <w:rPr>
          <w:rFonts w:cs="Arial"/>
          <w:b/>
          <w:sz w:val="20"/>
          <w:lang w:val="sr-Latn-CS"/>
        </w:rPr>
      </w:pPr>
      <w:r w:rsidRPr="004E4BF4">
        <w:rPr>
          <w:rFonts w:cs="Arial"/>
          <w:b/>
          <w:sz w:val="20"/>
          <w:lang w:val="sr-Latn-CS"/>
        </w:rPr>
        <w:t>12.</w:t>
      </w:r>
      <w:r w:rsidR="004E4BF4">
        <w:rPr>
          <w:rFonts w:cs="Arial"/>
          <w:b/>
          <w:sz w:val="20"/>
          <w:lang w:val="sr-Latn-CS"/>
        </w:rPr>
        <w:t xml:space="preserve"> </w:t>
      </w:r>
      <w:r w:rsidRPr="004E4BF4">
        <w:rPr>
          <w:rFonts w:cs="Arial"/>
          <w:b/>
          <w:sz w:val="20"/>
          <w:lang w:val="sr-Latn-CS"/>
        </w:rPr>
        <w:t xml:space="preserve">Poslovno ime, sedište, broj telefona i adresa brokersko-dilerskog društva ili ovašćene banke koja </w:t>
      </w:r>
      <w:r w:rsidRPr="004E4BF4">
        <w:rPr>
          <w:rFonts w:cs="Arial"/>
          <w:b/>
          <w:sz w:val="20"/>
          <w:lang w:val="ru-RU"/>
        </w:rPr>
        <w:t xml:space="preserve">је </w:t>
      </w:r>
      <w:r w:rsidRPr="004E4BF4">
        <w:rPr>
          <w:rFonts w:cs="Arial"/>
          <w:b/>
          <w:sz w:val="20"/>
          <w:lang w:val="sr-Latn-CS"/>
        </w:rPr>
        <w:t>učestvovala u pripremi ponude</w:t>
      </w:r>
    </w:p>
    <w:p w:rsidR="004E4BF4" w:rsidRPr="004E4BF4" w:rsidRDefault="0024065C" w:rsidP="004E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  <w:r>
        <w:rPr>
          <w:rFonts w:ascii="Tahoma" w:hAnsi="Tahoma" w:cs="Tahoma"/>
          <w:noProof/>
          <w:sz w:val="16"/>
          <w:szCs w:val="16"/>
          <w:lang w:val="sr-Latn-CS" w:eastAsia="sr-Latn-CS"/>
        </w:rPr>
        <w:drawing>
          <wp:inline distT="0" distB="0" distL="0" distR="0">
            <wp:extent cx="504825" cy="390525"/>
            <wp:effectExtent l="19050" t="0" r="9525" b="0"/>
            <wp:docPr id="4" name="Picture 4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>
        <w:rPr>
          <w:rFonts w:cs="Arial"/>
          <w:sz w:val="20"/>
          <w:lang w:val="sr-Cyrl-CS"/>
        </w:rPr>
        <w:t xml:space="preserve"> </w:t>
      </w:r>
      <w:r w:rsidR="004E4BF4" w:rsidRPr="004E4BF4">
        <w:rPr>
          <w:rFonts w:cs="Arial"/>
          <w:sz w:val="20"/>
          <w:lang w:val="sr-Latn-CS"/>
        </w:rPr>
        <w:t xml:space="preserve">BDD </w:t>
      </w:r>
      <w:r w:rsidR="004E4BF4" w:rsidRPr="004E4BF4">
        <w:rPr>
          <w:rFonts w:cs="Arial"/>
          <w:sz w:val="20"/>
          <w:lang w:val="sr-Cyrl-CS"/>
        </w:rPr>
        <w:t>„M&amp;V Investments“</w:t>
      </w:r>
      <w:r w:rsidR="004E4BF4" w:rsidRPr="004E4BF4">
        <w:rPr>
          <w:rFonts w:cs="Arial"/>
          <w:sz w:val="20"/>
          <w:lang w:val="sr-Latn-CS"/>
        </w:rPr>
        <w:t xml:space="preserve"> a.d. Novi Sad</w:t>
      </w:r>
    </w:p>
    <w:p w:rsidR="004E4BF4" w:rsidRPr="004E4BF4" w:rsidRDefault="004E4BF4" w:rsidP="004E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cs="Arial"/>
          <w:sz w:val="20"/>
          <w:lang w:val="sr-Cyrl-CS"/>
        </w:rPr>
      </w:pPr>
      <w:r w:rsidRPr="004E4BF4">
        <w:rPr>
          <w:rFonts w:cs="Arial"/>
          <w:sz w:val="20"/>
          <w:lang w:val="sr-Latn-CS"/>
        </w:rPr>
        <w:t>U</w:t>
      </w:r>
      <w:r w:rsidRPr="004E4BF4">
        <w:rPr>
          <w:rFonts w:cs="Arial"/>
          <w:sz w:val="20"/>
          <w:lang w:val="sr-Cyrl-CS"/>
        </w:rPr>
        <w:t xml:space="preserve"> </w:t>
      </w:r>
      <w:r w:rsidRPr="004E4BF4">
        <w:rPr>
          <w:rFonts w:cs="Arial"/>
          <w:sz w:val="20"/>
          <w:lang w:val="sr-Latn-CS"/>
        </w:rPr>
        <w:t>Novom Sadu, Stražilovska 4a; tel/fax: 021/66-12-788</w:t>
      </w:r>
    </w:p>
    <w:p w:rsidR="004E4BF4" w:rsidRPr="004E4BF4" w:rsidRDefault="004E4BF4" w:rsidP="004E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  <w:r w:rsidRPr="004E4BF4">
        <w:rPr>
          <w:rFonts w:cs="Arial"/>
          <w:sz w:val="20"/>
          <w:lang w:val="sr-Latn-CS"/>
        </w:rPr>
        <w:t>U</w:t>
      </w:r>
      <w:r w:rsidRPr="004E4BF4">
        <w:rPr>
          <w:rFonts w:cs="Arial"/>
          <w:sz w:val="20"/>
          <w:lang w:val="sr-Cyrl-CS"/>
        </w:rPr>
        <w:t xml:space="preserve"> </w:t>
      </w:r>
      <w:r w:rsidRPr="004E4BF4">
        <w:rPr>
          <w:rFonts w:cs="Arial"/>
          <w:sz w:val="20"/>
          <w:lang w:val="sr-Latn-CS"/>
        </w:rPr>
        <w:t>Beogradu</w:t>
      </w:r>
      <w:r w:rsidRPr="004E4BF4">
        <w:rPr>
          <w:rFonts w:cs="Arial"/>
          <w:sz w:val="20"/>
          <w:lang w:val="sr-Cyrl-CS"/>
        </w:rPr>
        <w:t xml:space="preserve">, </w:t>
      </w:r>
      <w:r w:rsidRPr="004E4BF4">
        <w:rPr>
          <w:rFonts w:cs="Arial"/>
          <w:sz w:val="20"/>
          <w:lang w:val="sr-Latn-CS"/>
        </w:rPr>
        <w:t>Bulevar Mihajla Pupina 115 e/7</w:t>
      </w:r>
      <w:r w:rsidRPr="004E4BF4">
        <w:rPr>
          <w:rFonts w:cs="Arial"/>
          <w:sz w:val="20"/>
          <w:lang w:val="sr-Cyrl-CS"/>
        </w:rPr>
        <w:t>; те</w:t>
      </w:r>
      <w:r w:rsidRPr="004E4BF4">
        <w:rPr>
          <w:rFonts w:cs="Arial"/>
          <w:sz w:val="20"/>
          <w:lang w:val="sr-Latn-CS"/>
        </w:rPr>
        <w:t>l</w:t>
      </w:r>
      <w:r w:rsidRPr="004E4BF4">
        <w:rPr>
          <w:rFonts w:cs="Arial"/>
          <w:sz w:val="20"/>
          <w:lang w:val="sr-Cyrl-CS"/>
        </w:rPr>
        <w:t>. 011/</w:t>
      </w:r>
      <w:r w:rsidRPr="004E4BF4">
        <w:rPr>
          <w:rFonts w:cs="Arial"/>
          <w:sz w:val="20"/>
          <w:lang w:val="sr-Latn-CS"/>
        </w:rPr>
        <w:t>3530-900</w:t>
      </w:r>
      <w:r w:rsidRPr="004E4BF4">
        <w:rPr>
          <w:rFonts w:cs="Arial"/>
          <w:sz w:val="20"/>
          <w:lang w:val="sr-Cyrl-CS"/>
        </w:rPr>
        <w:t xml:space="preserve">, </w:t>
      </w:r>
      <w:r w:rsidRPr="004E4BF4">
        <w:rPr>
          <w:rFonts w:cs="Arial"/>
          <w:sz w:val="20"/>
          <w:lang w:val="sr-Latn-CS"/>
        </w:rPr>
        <w:t>fax</w:t>
      </w:r>
      <w:r w:rsidRPr="004E4BF4">
        <w:rPr>
          <w:rFonts w:cs="Arial"/>
          <w:sz w:val="20"/>
          <w:lang w:val="sr-Cyrl-CS"/>
        </w:rPr>
        <w:t xml:space="preserve"> 011/311-</w:t>
      </w:r>
      <w:r w:rsidRPr="004E4BF4">
        <w:rPr>
          <w:rFonts w:cs="Arial"/>
          <w:sz w:val="20"/>
          <w:lang w:val="sr-Latn-CS"/>
        </w:rPr>
        <w:t>6974</w:t>
      </w:r>
    </w:p>
    <w:p w:rsidR="004E4BF4" w:rsidRPr="004E4BF4" w:rsidRDefault="004E4BF4" w:rsidP="004E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  <w:r w:rsidRPr="004E4BF4">
        <w:rPr>
          <w:rFonts w:cs="Arial"/>
          <w:sz w:val="20"/>
          <w:lang w:val="sr-Latn-CS"/>
        </w:rPr>
        <w:t xml:space="preserve">e-mail: </w:t>
      </w:r>
      <w:hyperlink r:id="rId7" w:history="1">
        <w:r w:rsidRPr="004E4BF4">
          <w:rPr>
            <w:rStyle w:val="Hyperlink"/>
            <w:rFonts w:cs="Arial"/>
            <w:sz w:val="20"/>
            <w:lang w:val="sr-Latn-CS"/>
          </w:rPr>
          <w:t>bg@mvi.rs</w:t>
        </w:r>
      </w:hyperlink>
    </w:p>
    <w:p w:rsidR="0024065C" w:rsidRDefault="00AD6912" w:rsidP="004E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  <w:hyperlink r:id="rId8" w:history="1">
        <w:r w:rsidR="004E4BF4" w:rsidRPr="004E4BF4">
          <w:rPr>
            <w:rStyle w:val="Hyperlink"/>
            <w:rFonts w:cs="Arial"/>
            <w:sz w:val="20"/>
            <w:lang w:val="sr-Latn-CS"/>
          </w:rPr>
          <w:t>www.mvi.rs</w:t>
        </w:r>
      </w:hyperlink>
    </w:p>
    <w:p w:rsidR="00545F0C" w:rsidRDefault="00545F0C" w:rsidP="004E4BF4">
      <w:pPr>
        <w:tabs>
          <w:tab w:val="left" w:pos="567"/>
        </w:tabs>
        <w:ind w:left="567" w:hanging="567"/>
        <w:rPr>
          <w:rFonts w:cs="Arial"/>
          <w:b/>
          <w:sz w:val="20"/>
          <w:lang w:val="sr-Latn-CS"/>
        </w:rPr>
      </w:pPr>
    </w:p>
    <w:p w:rsidR="004E4BF4" w:rsidRPr="004E4BF4" w:rsidRDefault="004E4BF4" w:rsidP="004E4BF4">
      <w:pPr>
        <w:tabs>
          <w:tab w:val="left" w:pos="567"/>
        </w:tabs>
        <w:ind w:left="567" w:hanging="567"/>
        <w:rPr>
          <w:rFonts w:cs="Arial"/>
          <w:b/>
          <w:sz w:val="20"/>
          <w:lang w:val="sr-Latn-CS"/>
        </w:rPr>
      </w:pPr>
      <w:r w:rsidRPr="004E4BF4">
        <w:rPr>
          <w:rFonts w:cs="Arial"/>
          <w:b/>
          <w:sz w:val="20"/>
          <w:lang w:val="sr-Latn-CS"/>
        </w:rPr>
        <w:t>13.</w:t>
      </w:r>
      <w:r w:rsidRPr="004E4BF4">
        <w:rPr>
          <w:rFonts w:cs="Arial"/>
          <w:b/>
          <w:sz w:val="20"/>
          <w:lang w:val="ru-RU"/>
        </w:rPr>
        <w:tab/>
      </w:r>
      <w:r w:rsidRPr="004E4BF4">
        <w:rPr>
          <w:rFonts w:cs="Arial"/>
          <w:b/>
          <w:sz w:val="20"/>
          <w:lang w:val="sr-Latn-CS"/>
        </w:rPr>
        <w:t>Navesti da ponuđač daje jasnu izjavu da ponudu daje svim akcionarima ciljnog društva koji su vlasnici akcija sa pravom glasa i obavezuje se da kupi svaku akciju s pravom glasa, pod propisanim i objavljnim uslovima</w:t>
      </w:r>
    </w:p>
    <w:p w:rsidR="004E4BF4" w:rsidRPr="004E4BF4" w:rsidRDefault="004E4BF4" w:rsidP="004E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cs="Arial"/>
          <w:sz w:val="20"/>
          <w:lang w:val="sr-Latn-CS"/>
        </w:rPr>
      </w:pPr>
      <w:r w:rsidRPr="004E4BF4">
        <w:rPr>
          <w:rFonts w:cs="Arial"/>
          <w:sz w:val="20"/>
          <w:lang w:val="sr-Latn-CS"/>
        </w:rPr>
        <w:t xml:space="preserve">Ponuđač izjavljuje da ponudu za sticanje sopstvenih akcija upućuje svim akcionarima ciljnog društva (pro-rata) koji su vlasnici akcija sa pravom glasa i obavezuje se da kupi svaku akciju s  pravom glasa, pod propisanim i objavljenim uslovima. </w:t>
      </w:r>
    </w:p>
    <w:p w:rsidR="004E4BF4" w:rsidRPr="004E4BF4" w:rsidRDefault="004E4BF4" w:rsidP="004E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sr-Latn-CS"/>
        </w:rPr>
      </w:pPr>
      <w:r w:rsidRPr="004E4BF4">
        <w:rPr>
          <w:rFonts w:cs="Arial"/>
          <w:sz w:val="20"/>
          <w:lang w:val="sr-Latn-CS"/>
        </w:rPr>
        <w:t>Ako je ukupan broj akcija ponuđenih na prodaju veći od maksimalnog broja akcija iz odluke, ponudilac – emitent će steći akcije svakog akcionara srazmerno broju akcija koje akcionar ponudi na prodaju.</w:t>
      </w:r>
    </w:p>
    <w:p w:rsidR="0024065C" w:rsidRDefault="0024065C" w:rsidP="0024065C">
      <w:pP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</w:p>
    <w:p w:rsidR="004E4BF4" w:rsidRDefault="004E4BF4" w:rsidP="0024065C">
      <w:pP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</w:p>
    <w:p w:rsidR="004E4BF4" w:rsidRDefault="004E4BF4" w:rsidP="0024065C">
      <w:pP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</w:p>
    <w:p w:rsidR="004E4BF4" w:rsidRDefault="004E4BF4" w:rsidP="0024065C">
      <w:pP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</w:p>
    <w:p w:rsidR="004E4BF4" w:rsidRDefault="004E4BF4" w:rsidP="0024065C">
      <w:pPr>
        <w:tabs>
          <w:tab w:val="left" w:pos="567"/>
        </w:tabs>
        <w:ind w:left="567" w:hanging="567"/>
        <w:rPr>
          <w:rFonts w:cs="Arial"/>
          <w:sz w:val="20"/>
          <w:lang w:val="sr-Latn-CS"/>
        </w:rPr>
      </w:pPr>
    </w:p>
    <w:p w:rsidR="0024065C" w:rsidRDefault="00C76949" w:rsidP="0024065C">
      <w:pPr>
        <w:tabs>
          <w:tab w:val="left" w:pos="567"/>
        </w:tabs>
        <w:ind w:left="567" w:hanging="567"/>
        <w:jc w:val="left"/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 xml:space="preserve">U Novom Miloševu, </w:t>
      </w:r>
      <w:r w:rsidR="008554FD">
        <w:rPr>
          <w:rFonts w:cs="Arial"/>
          <w:sz w:val="20"/>
          <w:lang w:val="sr-Latn-CS"/>
        </w:rPr>
        <w:t>10</w:t>
      </w:r>
      <w:r>
        <w:rPr>
          <w:rFonts w:cs="Arial"/>
          <w:sz w:val="20"/>
          <w:lang w:val="sr-Latn-CS"/>
        </w:rPr>
        <w:t>.09</w:t>
      </w:r>
      <w:r w:rsidR="0024065C">
        <w:rPr>
          <w:rFonts w:cs="Arial"/>
          <w:sz w:val="20"/>
          <w:lang w:val="sr-Latn-CS"/>
        </w:rPr>
        <w:t xml:space="preserve">.2010.                                                                </w:t>
      </w:r>
      <w:r w:rsidR="006C6EDA">
        <w:rPr>
          <w:rFonts w:cs="Arial"/>
          <w:sz w:val="20"/>
          <w:lang w:val="sr-Latn-CS"/>
        </w:rPr>
        <w:t xml:space="preserve">                 Generalni</w:t>
      </w:r>
      <w:r w:rsidR="009423B4">
        <w:rPr>
          <w:rFonts w:cs="Arial"/>
          <w:sz w:val="20"/>
          <w:lang w:val="sr-Latn-CS"/>
        </w:rPr>
        <w:t xml:space="preserve"> </w:t>
      </w:r>
      <w:r w:rsidR="006C6EDA">
        <w:rPr>
          <w:rFonts w:cs="Arial"/>
          <w:sz w:val="20"/>
          <w:lang w:val="sr-Latn-CS"/>
        </w:rPr>
        <w:t>direktor</w:t>
      </w:r>
    </w:p>
    <w:p w:rsidR="0024065C" w:rsidRPr="005F6C2A" w:rsidRDefault="006A633C" w:rsidP="006A633C">
      <w:pPr>
        <w:tabs>
          <w:tab w:val="left" w:pos="567"/>
        </w:tabs>
        <w:ind w:left="567" w:hanging="567"/>
        <w:jc w:val="center"/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 xml:space="preserve">                                                                                    </w:t>
      </w:r>
      <w:r w:rsidR="009423B4">
        <w:rPr>
          <w:rFonts w:cs="Arial"/>
          <w:sz w:val="20"/>
          <w:lang w:val="sr-Latn-CS"/>
        </w:rPr>
        <w:t xml:space="preserve">                       </w:t>
      </w:r>
      <w:r>
        <w:rPr>
          <w:rFonts w:cs="Arial"/>
          <w:sz w:val="20"/>
          <w:lang w:val="sr-Latn-CS"/>
        </w:rPr>
        <w:t>Savica Arsenov</w:t>
      </w:r>
      <w:r w:rsidR="006C6EDA">
        <w:rPr>
          <w:rFonts w:cs="Arial"/>
          <w:sz w:val="20"/>
          <w:lang w:val="sr-Latn-CS"/>
        </w:rPr>
        <w:t xml:space="preserve"> dipl.agron</w:t>
      </w:r>
    </w:p>
    <w:p w:rsidR="009F2372" w:rsidRDefault="00C76949">
      <w:r>
        <w:t xml:space="preserve"> </w:t>
      </w:r>
      <w:r w:rsidR="0024065C">
        <w:br w:type="textWrapping" w:clear="all"/>
      </w:r>
    </w:p>
    <w:sectPr w:rsidR="009F2372" w:rsidSect="007557AA">
      <w:pgSz w:w="11906" w:h="16838"/>
      <w:pgMar w:top="1080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65C"/>
    <w:rsid w:val="00061101"/>
    <w:rsid w:val="001A7B66"/>
    <w:rsid w:val="0024065C"/>
    <w:rsid w:val="00240A2A"/>
    <w:rsid w:val="004C05BF"/>
    <w:rsid w:val="004E4BF4"/>
    <w:rsid w:val="00545F0C"/>
    <w:rsid w:val="00670097"/>
    <w:rsid w:val="00683AE2"/>
    <w:rsid w:val="006A633C"/>
    <w:rsid w:val="006B6D71"/>
    <w:rsid w:val="006C6EDA"/>
    <w:rsid w:val="00712BC6"/>
    <w:rsid w:val="007557AA"/>
    <w:rsid w:val="00756D66"/>
    <w:rsid w:val="008074D0"/>
    <w:rsid w:val="008554FD"/>
    <w:rsid w:val="00856BBF"/>
    <w:rsid w:val="009176BD"/>
    <w:rsid w:val="009423B4"/>
    <w:rsid w:val="009F2372"/>
    <w:rsid w:val="00AD6912"/>
    <w:rsid w:val="00AE4523"/>
    <w:rsid w:val="00B04DD6"/>
    <w:rsid w:val="00B50629"/>
    <w:rsid w:val="00C76949"/>
    <w:rsid w:val="00D33AEE"/>
    <w:rsid w:val="00DD597D"/>
    <w:rsid w:val="00EA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5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65C"/>
    <w:pPr>
      <w:jc w:val="left"/>
    </w:pPr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065C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i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g@mvi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M&amp;V Investments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Arandjelovic</dc:creator>
  <cp:keywords/>
  <dc:description/>
  <cp:lastModifiedBy>Nenad Arandjelovic</cp:lastModifiedBy>
  <cp:revision>13</cp:revision>
  <dcterms:created xsi:type="dcterms:W3CDTF">2010-08-18T09:09:00Z</dcterms:created>
  <dcterms:modified xsi:type="dcterms:W3CDTF">2010-09-10T07:11:00Z</dcterms:modified>
</cp:coreProperties>
</file>